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B51C" w14:textId="7B77D69D" w:rsidR="002C756F" w:rsidRDefault="002C756F" w:rsidP="002B04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 xml:space="preserve">Na temelju odredbe članka 26. Zakona o lokalnim porezima ("Narodne novine" br. 115/16, 101/17, 114/22, 114/23 i 154/24), te članka </w:t>
      </w:r>
      <w:r w:rsidR="003F370F">
        <w:rPr>
          <w:rFonts w:ascii="Times New Roman" w:hAnsi="Times New Roman" w:cs="Times New Roman"/>
        </w:rPr>
        <w:t>28</w:t>
      </w:r>
      <w:r w:rsidRPr="002B04FF">
        <w:rPr>
          <w:rFonts w:ascii="Times New Roman" w:hAnsi="Times New Roman" w:cs="Times New Roman"/>
        </w:rPr>
        <w:t xml:space="preserve">. Statuta </w:t>
      </w:r>
      <w:r w:rsidRPr="002B04FF">
        <w:rPr>
          <w:rFonts w:ascii="Times New Roman" w:hAnsi="Times New Roman" w:cs="Times New Roman"/>
        </w:rPr>
        <w:t>Općine Milna</w:t>
      </w:r>
      <w:r w:rsidRPr="002B04FF">
        <w:rPr>
          <w:rFonts w:ascii="Times New Roman" w:hAnsi="Times New Roman" w:cs="Times New Roman"/>
        </w:rPr>
        <w:t xml:space="preserve"> („Službeni glasnik </w:t>
      </w:r>
      <w:r w:rsidRPr="002B04FF">
        <w:rPr>
          <w:rFonts w:ascii="Times New Roman" w:hAnsi="Times New Roman" w:cs="Times New Roman"/>
        </w:rPr>
        <w:t>Općine Milna</w:t>
      </w:r>
      <w:r w:rsidRPr="002B04FF">
        <w:rPr>
          <w:rFonts w:ascii="Times New Roman" w:hAnsi="Times New Roman" w:cs="Times New Roman"/>
        </w:rPr>
        <w:t xml:space="preserve">“ br. </w:t>
      </w:r>
      <w:r w:rsidR="003F370F">
        <w:rPr>
          <w:rFonts w:ascii="Times New Roman" w:hAnsi="Times New Roman" w:cs="Times New Roman"/>
        </w:rPr>
        <w:t>12</w:t>
      </w:r>
      <w:r w:rsidRPr="002B04FF">
        <w:rPr>
          <w:rFonts w:ascii="Times New Roman" w:hAnsi="Times New Roman" w:cs="Times New Roman"/>
        </w:rPr>
        <w:t>/</w:t>
      </w:r>
      <w:r w:rsidR="003F370F">
        <w:rPr>
          <w:rFonts w:ascii="Times New Roman" w:hAnsi="Times New Roman" w:cs="Times New Roman"/>
        </w:rPr>
        <w:t>22</w:t>
      </w:r>
      <w:r w:rsidRPr="002B04FF">
        <w:rPr>
          <w:rFonts w:ascii="Times New Roman" w:hAnsi="Times New Roman" w:cs="Times New Roman"/>
        </w:rPr>
        <w:t xml:space="preserve">) </w:t>
      </w:r>
      <w:r w:rsidRPr="002B04FF">
        <w:rPr>
          <w:rFonts w:ascii="Times New Roman" w:hAnsi="Times New Roman" w:cs="Times New Roman"/>
        </w:rPr>
        <w:t>Općinsko vijeće</w:t>
      </w:r>
      <w:r w:rsidRPr="002B04FF">
        <w:rPr>
          <w:rFonts w:ascii="Times New Roman" w:hAnsi="Times New Roman" w:cs="Times New Roman"/>
        </w:rPr>
        <w:t xml:space="preserve"> </w:t>
      </w:r>
      <w:r w:rsidRPr="002B04FF">
        <w:rPr>
          <w:rFonts w:ascii="Times New Roman" w:hAnsi="Times New Roman" w:cs="Times New Roman"/>
        </w:rPr>
        <w:t>Općine Milna</w:t>
      </w:r>
      <w:r w:rsidRPr="002B04FF">
        <w:rPr>
          <w:rFonts w:ascii="Times New Roman" w:hAnsi="Times New Roman" w:cs="Times New Roman"/>
        </w:rPr>
        <w:t xml:space="preserve">, na svojoj ___ sjednici održanoj dana ___ veljače 2025. donijelo je  </w:t>
      </w:r>
    </w:p>
    <w:p w14:paraId="6D6163EF" w14:textId="77777777" w:rsidR="002B04FF" w:rsidRPr="002B04FF" w:rsidRDefault="002B04FF" w:rsidP="002B04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3935BB" w14:textId="77777777" w:rsidR="002C756F" w:rsidRPr="002B04FF" w:rsidRDefault="002C756F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4FF">
        <w:rPr>
          <w:rFonts w:ascii="Times New Roman" w:hAnsi="Times New Roman" w:cs="Times New Roman"/>
          <w:b/>
          <w:bCs/>
        </w:rPr>
        <w:t xml:space="preserve">ODLUKU O IZMJENAMA I DOPUNAMA </w:t>
      </w:r>
    </w:p>
    <w:p w14:paraId="78F5A2BF" w14:textId="4AC4731C" w:rsidR="002C756F" w:rsidRDefault="002C756F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4FF">
        <w:rPr>
          <w:rFonts w:ascii="Times New Roman" w:hAnsi="Times New Roman" w:cs="Times New Roman"/>
          <w:b/>
          <w:bCs/>
        </w:rPr>
        <w:t xml:space="preserve">ODLUKE O </w:t>
      </w:r>
      <w:r w:rsidRPr="002B04FF">
        <w:rPr>
          <w:rFonts w:ascii="Times New Roman" w:hAnsi="Times New Roman" w:cs="Times New Roman"/>
          <w:b/>
          <w:bCs/>
        </w:rPr>
        <w:t>LOKALNIM</w:t>
      </w:r>
      <w:r w:rsidRPr="002B04FF">
        <w:rPr>
          <w:rFonts w:ascii="Times New Roman" w:hAnsi="Times New Roman" w:cs="Times New Roman"/>
          <w:b/>
          <w:bCs/>
        </w:rPr>
        <w:t xml:space="preserve"> POREZIMA </w:t>
      </w:r>
      <w:r w:rsidRPr="002B04FF">
        <w:rPr>
          <w:rFonts w:ascii="Times New Roman" w:hAnsi="Times New Roman" w:cs="Times New Roman"/>
          <w:b/>
          <w:bCs/>
        </w:rPr>
        <w:t>OPĆINE MILNA</w:t>
      </w:r>
    </w:p>
    <w:p w14:paraId="5FB98226" w14:textId="77777777" w:rsidR="002B04FF" w:rsidRPr="002B04FF" w:rsidRDefault="002B04FF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A8FABE" w14:textId="71A8277C" w:rsidR="002C756F" w:rsidRPr="002B04FF" w:rsidRDefault="002C756F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4FF">
        <w:rPr>
          <w:rFonts w:ascii="Times New Roman" w:hAnsi="Times New Roman" w:cs="Times New Roman"/>
          <w:b/>
          <w:bCs/>
        </w:rPr>
        <w:t>Članak 1.</w:t>
      </w:r>
    </w:p>
    <w:p w14:paraId="1816E500" w14:textId="2DFBB0C2" w:rsidR="002C756F" w:rsidRPr="002B04FF" w:rsidRDefault="002C756F" w:rsidP="005D4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 xml:space="preserve">U Odluci o </w:t>
      </w:r>
      <w:r w:rsidRPr="002B04FF">
        <w:rPr>
          <w:rFonts w:ascii="Times New Roman" w:hAnsi="Times New Roman" w:cs="Times New Roman"/>
        </w:rPr>
        <w:t>lokalnim</w:t>
      </w:r>
      <w:r w:rsidRPr="002B04FF">
        <w:rPr>
          <w:rFonts w:ascii="Times New Roman" w:hAnsi="Times New Roman" w:cs="Times New Roman"/>
        </w:rPr>
        <w:t xml:space="preserve"> porezima </w:t>
      </w:r>
      <w:r w:rsidRPr="002B04FF">
        <w:rPr>
          <w:rFonts w:ascii="Times New Roman" w:hAnsi="Times New Roman" w:cs="Times New Roman"/>
        </w:rPr>
        <w:t>Općine Milna</w:t>
      </w:r>
      <w:r w:rsidRPr="002B04FF">
        <w:rPr>
          <w:rFonts w:ascii="Times New Roman" w:hAnsi="Times New Roman" w:cs="Times New Roman"/>
        </w:rPr>
        <w:t xml:space="preserve"> ("Službeni glasnik </w:t>
      </w:r>
      <w:r w:rsidRPr="002B04FF">
        <w:rPr>
          <w:rFonts w:ascii="Times New Roman" w:hAnsi="Times New Roman" w:cs="Times New Roman"/>
        </w:rPr>
        <w:t>Općine Milna</w:t>
      </w:r>
      <w:r w:rsidRPr="002B04FF">
        <w:rPr>
          <w:rFonts w:ascii="Times New Roman" w:hAnsi="Times New Roman" w:cs="Times New Roman"/>
        </w:rPr>
        <w:t>" br. 1</w:t>
      </w:r>
      <w:r w:rsidR="00F34EAE" w:rsidRPr="002B04FF">
        <w:rPr>
          <w:rFonts w:ascii="Times New Roman" w:hAnsi="Times New Roman" w:cs="Times New Roman"/>
        </w:rPr>
        <w:t>1</w:t>
      </w:r>
      <w:r w:rsidRPr="002B04FF">
        <w:rPr>
          <w:rFonts w:ascii="Times New Roman" w:hAnsi="Times New Roman" w:cs="Times New Roman"/>
        </w:rPr>
        <w:t>/23), mijenja se članak 2. stavak</w:t>
      </w:r>
      <w:r w:rsidR="00F34EAE" w:rsidRPr="002B04FF">
        <w:rPr>
          <w:rFonts w:ascii="Times New Roman" w:hAnsi="Times New Roman" w:cs="Times New Roman"/>
        </w:rPr>
        <w:t xml:space="preserve"> </w:t>
      </w:r>
      <w:r w:rsidRPr="002B04FF">
        <w:rPr>
          <w:rFonts w:ascii="Times New Roman" w:hAnsi="Times New Roman" w:cs="Times New Roman"/>
        </w:rPr>
        <w:t>1</w:t>
      </w:r>
      <w:r w:rsidR="00F34EAE" w:rsidRPr="002B04FF">
        <w:rPr>
          <w:rFonts w:ascii="Times New Roman" w:hAnsi="Times New Roman" w:cs="Times New Roman"/>
        </w:rPr>
        <w:t>.</w:t>
      </w:r>
      <w:r w:rsidRPr="002B04FF">
        <w:rPr>
          <w:rFonts w:ascii="Times New Roman" w:hAnsi="Times New Roman" w:cs="Times New Roman"/>
        </w:rPr>
        <w:t xml:space="preserve"> točka 2. na način da izmijenjen glasi: </w:t>
      </w:r>
    </w:p>
    <w:p w14:paraId="6ABE4591" w14:textId="77777777" w:rsidR="00F34EAE" w:rsidRPr="005D4ABD" w:rsidRDefault="00F34EAE" w:rsidP="005D4AB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06B91A5" w14:textId="2BB8C730" w:rsidR="002C756F" w:rsidRPr="002B04FF" w:rsidRDefault="002C756F" w:rsidP="005D4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 xml:space="preserve">„2. Porez na nekretnine“ </w:t>
      </w:r>
    </w:p>
    <w:p w14:paraId="41515BD1" w14:textId="77777777" w:rsidR="005D4ABD" w:rsidRDefault="005D4ABD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D1000A" w14:textId="72625485" w:rsidR="002C756F" w:rsidRPr="002B04FF" w:rsidRDefault="002C756F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4FF">
        <w:rPr>
          <w:rFonts w:ascii="Times New Roman" w:hAnsi="Times New Roman" w:cs="Times New Roman"/>
          <w:b/>
          <w:bCs/>
        </w:rPr>
        <w:t>Članak 2.</w:t>
      </w:r>
    </w:p>
    <w:p w14:paraId="28B3B461" w14:textId="77777777" w:rsidR="00F34EAE" w:rsidRPr="002B04FF" w:rsidRDefault="002C756F" w:rsidP="005D4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 xml:space="preserve">Naziv odjeljka 2. iznad članka </w:t>
      </w:r>
      <w:r w:rsidR="00F34EAE" w:rsidRPr="002B04FF">
        <w:rPr>
          <w:rFonts w:ascii="Times New Roman" w:hAnsi="Times New Roman" w:cs="Times New Roman"/>
        </w:rPr>
        <w:t>5</w:t>
      </w:r>
      <w:r w:rsidRPr="002B04FF">
        <w:rPr>
          <w:rFonts w:ascii="Times New Roman" w:hAnsi="Times New Roman" w:cs="Times New Roman"/>
        </w:rPr>
        <w:t xml:space="preserve">. mijenja se i glasi: </w:t>
      </w:r>
    </w:p>
    <w:p w14:paraId="6E52C2BC" w14:textId="77777777" w:rsidR="00F34EAE" w:rsidRPr="005D4ABD" w:rsidRDefault="00F34EAE" w:rsidP="005D4AB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CD831D0" w14:textId="111BB09A" w:rsidR="002C756F" w:rsidRPr="002B04FF" w:rsidRDefault="002C756F" w:rsidP="005D4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 xml:space="preserve">"Porez na nekretnine". </w:t>
      </w:r>
    </w:p>
    <w:p w14:paraId="4537536E" w14:textId="77777777" w:rsidR="005D4ABD" w:rsidRDefault="005D4ABD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8D4491" w14:textId="693C312C" w:rsidR="002C756F" w:rsidRPr="002B04FF" w:rsidRDefault="002C756F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4FF">
        <w:rPr>
          <w:rFonts w:ascii="Times New Roman" w:hAnsi="Times New Roman" w:cs="Times New Roman"/>
          <w:b/>
          <w:bCs/>
        </w:rPr>
        <w:t>Članak 3.</w:t>
      </w:r>
    </w:p>
    <w:p w14:paraId="38A6F78A" w14:textId="074DC23D" w:rsidR="002C756F" w:rsidRPr="002B04FF" w:rsidRDefault="002C756F" w:rsidP="005D4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 xml:space="preserve">Članak </w:t>
      </w:r>
      <w:r w:rsidR="00F34EAE" w:rsidRPr="002B04FF">
        <w:rPr>
          <w:rFonts w:ascii="Times New Roman" w:hAnsi="Times New Roman" w:cs="Times New Roman"/>
        </w:rPr>
        <w:t>5</w:t>
      </w:r>
      <w:r w:rsidRPr="002B04FF">
        <w:rPr>
          <w:rFonts w:ascii="Times New Roman" w:hAnsi="Times New Roman" w:cs="Times New Roman"/>
        </w:rPr>
        <w:t xml:space="preserve">. mijenja se na način da izmijenjen glasi: </w:t>
      </w:r>
    </w:p>
    <w:p w14:paraId="7164E10E" w14:textId="77777777" w:rsidR="00340499" w:rsidRPr="002B04FF" w:rsidRDefault="002C756F" w:rsidP="005D4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 xml:space="preserve">"Nekretnina je svaka stambena zgrada ili stambeni dio stambeno-poslovne zgrade ili stan te svaki drugi samostalni funkcionalni prostor namijenjen stanovanju. </w:t>
      </w:r>
    </w:p>
    <w:p w14:paraId="769E35FE" w14:textId="15AB8DA0" w:rsidR="002C756F" w:rsidRPr="002B04FF" w:rsidRDefault="002C756F" w:rsidP="005D4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 xml:space="preserve">Nekretninom se ne smatraju gospodarstvene zgrade koje služe samo za smještaj poljoprivrednih strojeva, oruđa i drugog pribora te nekretnine za koje se prema odluci o komunalnoj naknadi određuje koeficijent namjene za proizvodni ili neproizvodni poslovni prostor." </w:t>
      </w:r>
    </w:p>
    <w:p w14:paraId="6BA76779" w14:textId="77777777" w:rsidR="005D4ABD" w:rsidRDefault="005D4ABD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6229BB" w14:textId="768872C2" w:rsidR="002C756F" w:rsidRPr="002B04FF" w:rsidRDefault="002C756F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4FF">
        <w:rPr>
          <w:rFonts w:ascii="Times New Roman" w:hAnsi="Times New Roman" w:cs="Times New Roman"/>
          <w:b/>
          <w:bCs/>
        </w:rPr>
        <w:t>Članak 4.</w:t>
      </w:r>
    </w:p>
    <w:p w14:paraId="5A3B327F" w14:textId="0ED8A1BB" w:rsidR="00340499" w:rsidRPr="002B04FF" w:rsidRDefault="00340499" w:rsidP="005D4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 xml:space="preserve">Članak </w:t>
      </w:r>
      <w:r w:rsidRPr="002B04FF">
        <w:rPr>
          <w:rFonts w:ascii="Times New Roman" w:hAnsi="Times New Roman" w:cs="Times New Roman"/>
        </w:rPr>
        <w:t>6</w:t>
      </w:r>
      <w:r w:rsidRPr="002B04FF">
        <w:rPr>
          <w:rFonts w:ascii="Times New Roman" w:hAnsi="Times New Roman" w:cs="Times New Roman"/>
        </w:rPr>
        <w:t xml:space="preserve">. mijenja se na način da izmijenjen glasi: </w:t>
      </w:r>
    </w:p>
    <w:p w14:paraId="1C0B789A" w14:textId="77777777" w:rsidR="00340499" w:rsidRPr="002B04FF" w:rsidRDefault="00340499" w:rsidP="005D4A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„</w:t>
      </w:r>
      <w:r w:rsidRPr="002B04FF">
        <w:rPr>
          <w:rFonts w:ascii="Times New Roman" w:hAnsi="Times New Roman" w:cs="Times New Roman"/>
        </w:rPr>
        <w:t>Porez na nekretnine plaća:</w:t>
      </w:r>
    </w:p>
    <w:p w14:paraId="7F1E724D" w14:textId="77777777" w:rsidR="00340499" w:rsidRPr="00340499" w:rsidRDefault="00340499" w:rsidP="005D4AB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40499">
        <w:rPr>
          <w:rFonts w:ascii="Times New Roman" w:hAnsi="Times New Roman" w:cs="Times New Roman"/>
          <w:b/>
          <w:bCs/>
        </w:rPr>
        <w:t>vlasnik nekretnine</w:t>
      </w:r>
      <w:r w:rsidRPr="00340499">
        <w:rPr>
          <w:rFonts w:ascii="Times New Roman" w:hAnsi="Times New Roman" w:cs="Times New Roman"/>
        </w:rPr>
        <w:t> – pravna i fizička osoba (domaća/strana).</w:t>
      </w:r>
    </w:p>
    <w:p w14:paraId="4E13E351" w14:textId="77777777" w:rsidR="00340499" w:rsidRPr="00340499" w:rsidRDefault="00340499" w:rsidP="005D4AB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40499">
        <w:rPr>
          <w:rFonts w:ascii="Times New Roman" w:hAnsi="Times New Roman" w:cs="Times New Roman"/>
          <w:b/>
          <w:bCs/>
        </w:rPr>
        <w:t>korisnik nekretnine</w:t>
      </w:r>
      <w:r w:rsidRPr="00340499">
        <w:rPr>
          <w:rFonts w:ascii="Times New Roman" w:hAnsi="Times New Roman" w:cs="Times New Roman"/>
        </w:rPr>
        <w:t> – ako je na njega obveza plaćanja komunalne naknade prenesena pisanim ugovorom, ako se nekretninom koristi bez pravne osnove ili ako se ne može utvrditi vlasnik.</w:t>
      </w:r>
    </w:p>
    <w:p w14:paraId="78EF972A" w14:textId="77777777" w:rsidR="005D4ABD" w:rsidRDefault="005D4ABD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BDC765" w14:textId="5EB24AE2" w:rsidR="002C756F" w:rsidRPr="002B04FF" w:rsidRDefault="002C756F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4FF">
        <w:rPr>
          <w:rFonts w:ascii="Times New Roman" w:hAnsi="Times New Roman" w:cs="Times New Roman"/>
          <w:b/>
          <w:bCs/>
        </w:rPr>
        <w:t>Članak 5.</w:t>
      </w:r>
    </w:p>
    <w:p w14:paraId="5196A27B" w14:textId="007E6F00" w:rsidR="002B04FF" w:rsidRPr="002B04FF" w:rsidRDefault="002B04FF" w:rsidP="005D4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Nakon članka 6. dodaje se članak 6.a, a koji glasi:</w:t>
      </w:r>
    </w:p>
    <w:p w14:paraId="2F09DF4B" w14:textId="77777777" w:rsidR="002B04FF" w:rsidRPr="002B04FF" w:rsidRDefault="002B04FF" w:rsidP="005D4A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„</w:t>
      </w:r>
      <w:r w:rsidRPr="002B04FF">
        <w:rPr>
          <w:rFonts w:ascii="Times New Roman" w:hAnsi="Times New Roman" w:cs="Times New Roman"/>
        </w:rPr>
        <w:t>Porez na nekretnine ne plaća se na nekretnine:</w:t>
      </w:r>
    </w:p>
    <w:p w14:paraId="1EE877D0" w14:textId="77777777" w:rsidR="002B04FF" w:rsidRPr="002B04FF" w:rsidRDefault="002B04FF" w:rsidP="005D4AB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koje služe za stalno stanovanje</w:t>
      </w:r>
    </w:p>
    <w:p w14:paraId="2ED13142" w14:textId="77777777" w:rsidR="002B04FF" w:rsidRPr="002B04FF" w:rsidRDefault="002B04FF" w:rsidP="005D4AB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koje se iznajmljuju na temelju ugovora o najmu za stalno stanovanje (najmanje 10 mjeseci)</w:t>
      </w:r>
    </w:p>
    <w:p w14:paraId="118DCC45" w14:textId="77777777" w:rsidR="002B04FF" w:rsidRPr="002B04FF" w:rsidRDefault="002B04FF" w:rsidP="005D4AB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koje domaćinu određenomu prema propisu kojim se uređuje ugostiteljska djelatnost služe za stalno stanovanje</w:t>
      </w:r>
    </w:p>
    <w:p w14:paraId="0A8B8D0F" w14:textId="77777777" w:rsidR="002B04FF" w:rsidRPr="002B04FF" w:rsidRDefault="002B04FF" w:rsidP="005D4AB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kada je onemogućena stambena namjena nekretnine (npr., nekretnina je bez infrastrukture, bez krova, narušene statike i slično)</w:t>
      </w:r>
    </w:p>
    <w:p w14:paraId="29AACF78" w14:textId="77777777" w:rsidR="002B04FF" w:rsidRPr="002B04FF" w:rsidRDefault="002B04FF" w:rsidP="005D4AB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kada se nekretnina ne može koristiti zbog prirodnih nepogoda</w:t>
      </w:r>
    </w:p>
    <w:p w14:paraId="497A178B" w14:textId="77777777" w:rsidR="002B04FF" w:rsidRPr="002B04FF" w:rsidRDefault="002B04FF" w:rsidP="005D4AB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javne namjene i nekretnine namijenjene institucionalnom smještaju osoba</w:t>
      </w:r>
    </w:p>
    <w:p w14:paraId="72406293" w14:textId="77777777" w:rsidR="002B04FF" w:rsidRPr="002B04FF" w:rsidRDefault="002B04FF" w:rsidP="005D4AB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koje se u poslovnim knjigama trgovačkih društava vode kao nekretnine namijenjene prodaji ako je od dana unosa u poslovne knjige do 31. ožujka godine za koju se utvrđuje porez proteklo manje od šest mjeseci</w:t>
      </w:r>
    </w:p>
    <w:p w14:paraId="05E27CA5" w14:textId="77777777" w:rsidR="002B04FF" w:rsidRPr="002B04FF" w:rsidRDefault="002B04FF" w:rsidP="005D4AB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preuzete u zamjenu za nenaplaćena potraživanja ako je od dana preuzimanja do 31. ožujka godine za koju se utvrđuje porez proteklo manje od šest mjeseci</w:t>
      </w:r>
    </w:p>
    <w:p w14:paraId="5D70F8FB" w14:textId="77777777" w:rsidR="002B04FF" w:rsidRPr="002B04FF" w:rsidRDefault="002B04FF" w:rsidP="005D4AB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u vlasništvu općine ili grada koje se nalaze na njihovu području</w:t>
      </w:r>
    </w:p>
    <w:p w14:paraId="5F945053" w14:textId="29236A34" w:rsidR="002B04FF" w:rsidRPr="002B04FF" w:rsidRDefault="002B04FF" w:rsidP="005D4AB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u vlasništvu osoba koje se, prema odlukama gradova odnosno općina, smatraju socijalno ugroženim građanima.</w:t>
      </w:r>
      <w:r w:rsidR="005D4ABD">
        <w:rPr>
          <w:rFonts w:ascii="Times New Roman" w:hAnsi="Times New Roman" w:cs="Times New Roman"/>
        </w:rPr>
        <w:t>“</w:t>
      </w:r>
    </w:p>
    <w:p w14:paraId="15BD0689" w14:textId="5F55CBD7" w:rsidR="002B04FF" w:rsidRPr="002B04FF" w:rsidRDefault="002B04FF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4FF">
        <w:rPr>
          <w:rFonts w:ascii="Times New Roman" w:hAnsi="Times New Roman" w:cs="Times New Roman"/>
          <w:b/>
          <w:bCs/>
        </w:rPr>
        <w:lastRenderedPageBreak/>
        <w:t>Članak 6</w:t>
      </w:r>
    </w:p>
    <w:p w14:paraId="4FB762B0" w14:textId="69BB88DE" w:rsidR="002B04FF" w:rsidRDefault="002C756F" w:rsidP="002C756F">
      <w:pPr>
        <w:spacing w:after="0" w:line="240" w:lineRule="auto"/>
        <w:rPr>
          <w:rFonts w:ascii="Times New Roman" w:hAnsi="Times New Roman" w:cs="Times New Roman"/>
        </w:rPr>
      </w:pPr>
      <w:r w:rsidRPr="00D71778">
        <w:rPr>
          <w:rFonts w:ascii="Times New Roman" w:hAnsi="Times New Roman" w:cs="Times New Roman"/>
        </w:rPr>
        <w:t xml:space="preserve">Članak </w:t>
      </w:r>
      <w:r w:rsidR="00340499" w:rsidRPr="00D71778">
        <w:rPr>
          <w:rFonts w:ascii="Times New Roman" w:hAnsi="Times New Roman" w:cs="Times New Roman"/>
        </w:rPr>
        <w:t>7</w:t>
      </w:r>
      <w:r w:rsidRPr="00D71778">
        <w:rPr>
          <w:rFonts w:ascii="Times New Roman" w:hAnsi="Times New Roman" w:cs="Times New Roman"/>
        </w:rPr>
        <w:t xml:space="preserve">. </w:t>
      </w:r>
      <w:r w:rsidR="00D71778">
        <w:rPr>
          <w:rFonts w:ascii="Times New Roman" w:hAnsi="Times New Roman" w:cs="Times New Roman"/>
        </w:rPr>
        <w:t>mijenja se</w:t>
      </w:r>
      <w:r w:rsidR="008854C0" w:rsidRPr="002B04FF">
        <w:rPr>
          <w:rFonts w:ascii="Times New Roman" w:hAnsi="Times New Roman" w:cs="Times New Roman"/>
        </w:rPr>
        <w:t xml:space="preserve"> na način da izmijenjen glasi</w:t>
      </w:r>
      <w:r w:rsidR="008854C0">
        <w:rPr>
          <w:rFonts w:ascii="Times New Roman" w:hAnsi="Times New Roman" w:cs="Times New Roman"/>
        </w:rPr>
        <w:t>:</w:t>
      </w:r>
    </w:p>
    <w:p w14:paraId="481EBFDA" w14:textId="2CC69914" w:rsidR="008854C0" w:rsidRPr="00D71778" w:rsidRDefault="008854C0" w:rsidP="002C75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„Porez na nekretnine plaća se u godišnjem iznosu, ovisno o </w:t>
      </w:r>
      <w:r w:rsidR="00BE1A0E">
        <w:rPr>
          <w:rFonts w:ascii="Times New Roman" w:hAnsi="Times New Roman" w:cs="Times New Roman"/>
        </w:rPr>
        <w:t>naselju</w:t>
      </w:r>
      <w:r>
        <w:rPr>
          <w:rFonts w:ascii="Times New Roman" w:hAnsi="Times New Roman" w:cs="Times New Roman"/>
        </w:rPr>
        <w:t xml:space="preserve"> u koj</w:t>
      </w:r>
      <w:r w:rsidR="00BE1A0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se nekretnina nalazi, a kako slijedi:</w:t>
      </w:r>
    </w:p>
    <w:p w14:paraId="40AD28D2" w14:textId="455EE989" w:rsidR="00BE1A0E" w:rsidRDefault="00BE1A0E" w:rsidP="00BE1A0E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E1A0E">
        <w:rPr>
          <w:rFonts w:ascii="Times New Roman" w:hAnsi="Times New Roman" w:cs="Times New Roman"/>
        </w:rPr>
        <w:t xml:space="preserve">Milna i Bobovišća na moru (naselje, izdvojeni dijelovi naselja, područja ugostiteljsko – turističke i druge namjene i područja bez namjene utvrđeno u PPUO Milna) u iznosu od 5,00 EUR po metru četvornome korisne stambene i/ili ugostiteljsko-turističke površine </w:t>
      </w:r>
      <w:r>
        <w:rPr>
          <w:rFonts w:ascii="Times New Roman" w:hAnsi="Times New Roman" w:cs="Times New Roman"/>
        </w:rPr>
        <w:t>nekretnine</w:t>
      </w:r>
      <w:r w:rsidRPr="00BE1A0E">
        <w:rPr>
          <w:rFonts w:ascii="Times New Roman" w:hAnsi="Times New Roman" w:cs="Times New Roman"/>
        </w:rPr>
        <w:t xml:space="preserve">; </w:t>
      </w:r>
    </w:p>
    <w:p w14:paraId="0FBC74DC" w14:textId="77777777" w:rsidR="00BE1A0E" w:rsidRPr="00BE1A0E" w:rsidRDefault="00BE1A0E" w:rsidP="00BE1A0E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8945235" w14:textId="3EE86C41" w:rsidR="00D71778" w:rsidRPr="00BE1A0E" w:rsidRDefault="00BE1A0E" w:rsidP="00BE1A0E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E1A0E">
        <w:rPr>
          <w:rFonts w:ascii="Times New Roman" w:hAnsi="Times New Roman" w:cs="Times New Roman"/>
        </w:rPr>
        <w:t xml:space="preserve">Ložišća, Bobovišća i Podhume (naselje, izdvojeni dijelovi naselja, područja ugostiteljsko – turističke i druge namjene i područja bez namjene utvrđeno u PPUO Milna) u iznosu od 4,00 EUR po metru četvornome korisne stambene i/ili ugostiteljsko-turističke površine </w:t>
      </w:r>
      <w:r>
        <w:rPr>
          <w:rFonts w:ascii="Times New Roman" w:hAnsi="Times New Roman" w:cs="Times New Roman"/>
        </w:rPr>
        <w:t>nekretnine</w:t>
      </w:r>
      <w:r w:rsidRPr="00BE1A0E">
        <w:rPr>
          <w:rFonts w:ascii="Times New Roman" w:hAnsi="Times New Roman" w:cs="Times New Roman"/>
        </w:rPr>
        <w:t>.</w:t>
      </w:r>
    </w:p>
    <w:p w14:paraId="29F3D1C6" w14:textId="77777777" w:rsidR="00D71778" w:rsidRPr="00D71778" w:rsidRDefault="00D71778" w:rsidP="002C756F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A803FF7" w14:textId="29357C9A" w:rsidR="002C756F" w:rsidRPr="002B04FF" w:rsidRDefault="002C756F" w:rsidP="002C756F">
      <w:pPr>
        <w:spacing w:after="0" w:line="240" w:lineRule="auto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 xml:space="preserve"> </w:t>
      </w:r>
    </w:p>
    <w:p w14:paraId="231C14EA" w14:textId="2C6BA260" w:rsidR="002C756F" w:rsidRDefault="002C756F" w:rsidP="002C75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4FF">
        <w:rPr>
          <w:rFonts w:ascii="Times New Roman" w:hAnsi="Times New Roman" w:cs="Times New Roman"/>
          <w:b/>
          <w:bCs/>
        </w:rPr>
        <w:t>Članak 7.</w:t>
      </w:r>
    </w:p>
    <w:p w14:paraId="7C747C61" w14:textId="22FB4E3D" w:rsidR="00FA279B" w:rsidRDefault="00FA279B" w:rsidP="00FA27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Postupci utvrđivanja poreza započeti po odredbama Odluke o lokalnim porezima Općine Milna (Službeni glasnik Općine Milna, broj 11/23), a koji nisu dovršeni do stupanja na snagu ove Odluke, dovršiti će se prema odredbama </w:t>
      </w:r>
      <w:r w:rsidR="003F370F">
        <w:rPr>
          <w:rFonts w:ascii="Times New Roman" w:hAnsi="Times New Roman" w:cs="Times New Roman"/>
        </w:rPr>
        <w:t>Odluke o lokalnim porezima Općine Milna (službeni glasnik Općine Milna, broj 11/23).</w:t>
      </w:r>
    </w:p>
    <w:p w14:paraId="621E154C" w14:textId="77777777" w:rsidR="003F370F" w:rsidRDefault="003F370F" w:rsidP="00FA279B">
      <w:pPr>
        <w:spacing w:after="0" w:line="240" w:lineRule="auto"/>
        <w:rPr>
          <w:rFonts w:ascii="Times New Roman" w:hAnsi="Times New Roman" w:cs="Times New Roman"/>
        </w:rPr>
      </w:pPr>
    </w:p>
    <w:p w14:paraId="7AEDBBD6" w14:textId="7317DE91" w:rsidR="003F370F" w:rsidRDefault="003F370F" w:rsidP="003F37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8.</w:t>
      </w:r>
    </w:p>
    <w:p w14:paraId="3A650802" w14:textId="3C834B37" w:rsidR="003F370F" w:rsidRDefault="003F370F" w:rsidP="003F37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postupak utvrđivanja, evidentiranja, nadzora, naplate i ovrhe poreza na nekretnine, kao i na druga pitanja koja nisu uređena ovom Odlukom, primjenjivati će se odredbe Zakona o lokalnim porezima („Narodne novine“, broj 15/16, 101/17, 114/22, 114/23, 152/24).</w:t>
      </w:r>
    </w:p>
    <w:p w14:paraId="3D312461" w14:textId="77777777" w:rsidR="002F577D" w:rsidRDefault="002F577D" w:rsidP="003F370F">
      <w:pPr>
        <w:spacing w:after="0" w:line="240" w:lineRule="auto"/>
        <w:rPr>
          <w:rFonts w:ascii="Times New Roman" w:hAnsi="Times New Roman" w:cs="Times New Roman"/>
        </w:rPr>
      </w:pPr>
    </w:p>
    <w:p w14:paraId="323D3EB1" w14:textId="5450744D" w:rsidR="002F577D" w:rsidRPr="002F577D" w:rsidRDefault="002F577D" w:rsidP="002F57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577D">
        <w:rPr>
          <w:rFonts w:ascii="Times New Roman" w:hAnsi="Times New Roman" w:cs="Times New Roman"/>
          <w:b/>
          <w:bCs/>
        </w:rPr>
        <w:t>Članak 9.</w:t>
      </w:r>
    </w:p>
    <w:p w14:paraId="3AA23908" w14:textId="31B0F2B2" w:rsidR="002F577D" w:rsidRDefault="002F577D" w:rsidP="002F57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 ostale odredbe Odluke o lokalnim porezima Općine Milna (Službeni glasnik Općine Milna, broj 11/23) ostaju nepromjenjene.</w:t>
      </w:r>
    </w:p>
    <w:p w14:paraId="77224593" w14:textId="77777777" w:rsidR="003F370F" w:rsidRDefault="003F370F" w:rsidP="003F370F">
      <w:pPr>
        <w:spacing w:after="0" w:line="240" w:lineRule="auto"/>
        <w:rPr>
          <w:rFonts w:ascii="Times New Roman" w:hAnsi="Times New Roman" w:cs="Times New Roman"/>
        </w:rPr>
      </w:pPr>
    </w:p>
    <w:p w14:paraId="79623F44" w14:textId="0449B807" w:rsidR="003F370F" w:rsidRPr="003F370F" w:rsidRDefault="003F370F" w:rsidP="003F37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Članak </w:t>
      </w:r>
      <w:r w:rsidR="002F577D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.</w:t>
      </w:r>
    </w:p>
    <w:p w14:paraId="7DC42BE2" w14:textId="0B37A28C" w:rsidR="002C756F" w:rsidRDefault="002C756F" w:rsidP="003F37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FF">
        <w:rPr>
          <w:rFonts w:ascii="Times New Roman" w:hAnsi="Times New Roman" w:cs="Times New Roman"/>
        </w:rPr>
        <w:t>Ova Odluka</w:t>
      </w:r>
      <w:r w:rsidR="003F370F">
        <w:rPr>
          <w:rFonts w:ascii="Times New Roman" w:hAnsi="Times New Roman" w:cs="Times New Roman"/>
        </w:rPr>
        <w:t xml:space="preserve"> objaviti će se u „Narodnim novinama“ i „Službenom glasniku Općine Milna“, a </w:t>
      </w:r>
      <w:r w:rsidRPr="002B04FF">
        <w:rPr>
          <w:rFonts w:ascii="Times New Roman" w:hAnsi="Times New Roman" w:cs="Times New Roman"/>
        </w:rPr>
        <w:t xml:space="preserve">stupa na snagu osmog dana od dana objave u „Službenom glasniku </w:t>
      </w:r>
      <w:r w:rsidRPr="002B04FF">
        <w:rPr>
          <w:rFonts w:ascii="Times New Roman" w:hAnsi="Times New Roman" w:cs="Times New Roman"/>
        </w:rPr>
        <w:t>Općine Milna</w:t>
      </w:r>
      <w:r w:rsidRPr="002B04FF">
        <w:rPr>
          <w:rFonts w:ascii="Times New Roman" w:hAnsi="Times New Roman" w:cs="Times New Roman"/>
        </w:rPr>
        <w:t>“</w:t>
      </w:r>
      <w:r w:rsidR="003F370F">
        <w:rPr>
          <w:rFonts w:ascii="Times New Roman" w:hAnsi="Times New Roman" w:cs="Times New Roman"/>
        </w:rPr>
        <w:t>.</w:t>
      </w:r>
    </w:p>
    <w:p w14:paraId="35FEF694" w14:textId="77777777" w:rsid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224F16" w14:textId="77777777" w:rsid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F3733D" w14:textId="77777777" w:rsid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934299" w14:textId="77777777" w:rsid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0486A1" w14:textId="77777777" w:rsid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1FC735" w14:textId="77777777" w:rsid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3F6127" w14:textId="77777777" w:rsid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BC0C6C" w14:textId="77777777" w:rsid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0EEB9C" w14:textId="77777777" w:rsid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133D3" w14:textId="77777777" w:rsid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3D8C11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BCB3FC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97279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6F391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50853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C8EDF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557D8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DE95F3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822E2C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76A399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19CDBF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E30D55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EC53A4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EF048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83B98A" w14:textId="77777777" w:rsidR="00BE1A0E" w:rsidRDefault="00BE1A0E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6EC360" w14:textId="3B52F78D" w:rsidR="003F370F" w:rsidRDefault="003F370F" w:rsidP="003F37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370F">
        <w:rPr>
          <w:rFonts w:ascii="Times New Roman" w:hAnsi="Times New Roman" w:cs="Times New Roman"/>
          <w:b/>
          <w:bCs/>
        </w:rPr>
        <w:lastRenderedPageBreak/>
        <w:t>OBRAZLOŽENJE</w:t>
      </w:r>
    </w:p>
    <w:p w14:paraId="553E4655" w14:textId="77777777" w:rsidR="003F370F" w:rsidRDefault="003F370F" w:rsidP="003F37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993890" w14:textId="084E4E7F" w:rsidR="003F370F" w:rsidRP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70F">
        <w:rPr>
          <w:rFonts w:ascii="Times New Roman" w:hAnsi="Times New Roman" w:cs="Times New Roman"/>
        </w:rPr>
        <w:t xml:space="preserve">Pravno uporište za donošenje ovakve Odluke je članak 42. stavak 1. Zakona o lokalnim porezima („Narodne novine“ broj 115/16, 101/17, 114/22, 114/23, 152/24) u svezi s čl. 12. st. 1. Zakona o izmjenama i dopunama Zakona o lokalnim porezima („Narodne novine" broj 152/24)  te čl. </w:t>
      </w:r>
      <w:r>
        <w:rPr>
          <w:rFonts w:ascii="Times New Roman" w:hAnsi="Times New Roman" w:cs="Times New Roman"/>
        </w:rPr>
        <w:t>28</w:t>
      </w:r>
      <w:r w:rsidRPr="003F370F">
        <w:rPr>
          <w:rFonts w:ascii="Times New Roman" w:hAnsi="Times New Roman" w:cs="Times New Roman"/>
        </w:rPr>
        <w:t xml:space="preserve">. Statuta </w:t>
      </w:r>
      <w:r>
        <w:rPr>
          <w:rFonts w:ascii="Times New Roman" w:hAnsi="Times New Roman" w:cs="Times New Roman"/>
        </w:rPr>
        <w:t xml:space="preserve">Općine Milna </w:t>
      </w:r>
      <w:r w:rsidRPr="003F370F">
        <w:rPr>
          <w:rFonts w:ascii="Times New Roman" w:hAnsi="Times New Roman" w:cs="Times New Roman"/>
        </w:rPr>
        <w:t xml:space="preserve">(„Službeni glasnik </w:t>
      </w:r>
      <w:r>
        <w:rPr>
          <w:rFonts w:ascii="Times New Roman" w:hAnsi="Times New Roman" w:cs="Times New Roman"/>
        </w:rPr>
        <w:t xml:space="preserve">Općine Milna, </w:t>
      </w:r>
      <w:r w:rsidRPr="003F370F">
        <w:rPr>
          <w:rFonts w:ascii="Times New Roman" w:hAnsi="Times New Roman" w:cs="Times New Roman"/>
        </w:rPr>
        <w:t>broj 1</w:t>
      </w:r>
      <w:r>
        <w:rPr>
          <w:rFonts w:ascii="Times New Roman" w:hAnsi="Times New Roman" w:cs="Times New Roman"/>
        </w:rPr>
        <w:t>2</w:t>
      </w:r>
      <w:r w:rsidRPr="003F37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22</w:t>
      </w:r>
      <w:r w:rsidRPr="003F370F">
        <w:rPr>
          <w:rFonts w:ascii="Times New Roman" w:hAnsi="Times New Roman" w:cs="Times New Roman"/>
        </w:rPr>
        <w:t>).</w:t>
      </w:r>
    </w:p>
    <w:p w14:paraId="361BD07F" w14:textId="77777777" w:rsidR="003F370F" w:rsidRP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70F">
        <w:rPr>
          <w:rFonts w:ascii="Times New Roman" w:hAnsi="Times New Roman" w:cs="Times New Roman"/>
        </w:rPr>
        <w:t xml:space="preserve">Na sjednici Hrvatskog Sabora održanoj dana 13.12.2024. godine usvojen je Zakon o izmjenama i dopunama Zakona o lokalnim porezima koji je objavljen u Narodnim novinama broj 152/24 dana 24.12.2024. godine sa stupanjem na snagu od 01.01.2025. godine. </w:t>
      </w:r>
    </w:p>
    <w:p w14:paraId="641A5CFE" w14:textId="436D828F" w:rsidR="003F370F" w:rsidRP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70F">
        <w:rPr>
          <w:rFonts w:ascii="Times New Roman" w:hAnsi="Times New Roman" w:cs="Times New Roman"/>
        </w:rPr>
        <w:t>Budući da je navedenim zakonskim izmjenama, ukinut porez na kuće za odmor te je zamijenjen novim porezom na nekretnine, nužno</w:t>
      </w:r>
      <w:r>
        <w:rPr>
          <w:rFonts w:ascii="Times New Roman" w:hAnsi="Times New Roman" w:cs="Times New Roman"/>
        </w:rPr>
        <w:t xml:space="preserve"> je</w:t>
      </w:r>
      <w:r w:rsidRPr="003F370F">
        <w:rPr>
          <w:rFonts w:ascii="Times New Roman" w:hAnsi="Times New Roman" w:cs="Times New Roman"/>
        </w:rPr>
        <w:t xml:space="preserve"> da </w:t>
      </w:r>
      <w:r>
        <w:rPr>
          <w:rFonts w:ascii="Times New Roman" w:hAnsi="Times New Roman" w:cs="Times New Roman"/>
        </w:rPr>
        <w:t xml:space="preserve">Općina Milna </w:t>
      </w:r>
      <w:r w:rsidRPr="003F370F">
        <w:rPr>
          <w:rFonts w:ascii="Times New Roman" w:hAnsi="Times New Roman" w:cs="Times New Roman"/>
        </w:rPr>
        <w:t xml:space="preserve">kao jedinica lokalne samouprave, na odgovarajući način izmijeni dosadašnju Odluku o </w:t>
      </w:r>
      <w:r>
        <w:rPr>
          <w:rFonts w:ascii="Times New Roman" w:hAnsi="Times New Roman" w:cs="Times New Roman"/>
        </w:rPr>
        <w:t xml:space="preserve">lokalnim </w:t>
      </w:r>
      <w:r w:rsidRPr="003F370F">
        <w:rPr>
          <w:rFonts w:ascii="Times New Roman" w:hAnsi="Times New Roman" w:cs="Times New Roman"/>
        </w:rPr>
        <w:t xml:space="preserve">porezima </w:t>
      </w:r>
      <w:r>
        <w:rPr>
          <w:rFonts w:ascii="Times New Roman" w:hAnsi="Times New Roman" w:cs="Times New Roman"/>
        </w:rPr>
        <w:t>Općine Milna</w:t>
      </w:r>
      <w:r w:rsidRPr="003F370F">
        <w:rPr>
          <w:rFonts w:ascii="Times New Roman" w:hAnsi="Times New Roman" w:cs="Times New Roman"/>
        </w:rPr>
        <w:t xml:space="preserve"> i to na način da se umjesto ukinutog poreza na kuće za odmor, propiše novi porez na nekretnine te da se odredi visina tog poreza, kao i nadležno tijelo za utvrđivanje i naplatu, odnosno da se na pravilan i zakonit način provede usklađenje Odluke </w:t>
      </w:r>
      <w:r>
        <w:rPr>
          <w:rFonts w:ascii="Times New Roman" w:hAnsi="Times New Roman" w:cs="Times New Roman"/>
        </w:rPr>
        <w:t>Općine Milna</w:t>
      </w:r>
      <w:r w:rsidRPr="003F370F">
        <w:rPr>
          <w:rFonts w:ascii="Times New Roman" w:hAnsi="Times New Roman" w:cs="Times New Roman"/>
        </w:rPr>
        <w:t xml:space="preserve"> s važećim zakonskim propisima. Odredbe Odluke koje se tiču poreza na potrošnju</w:t>
      </w:r>
      <w:r>
        <w:rPr>
          <w:rFonts w:ascii="Times New Roman" w:hAnsi="Times New Roman" w:cs="Times New Roman"/>
        </w:rPr>
        <w:t xml:space="preserve"> i poreza na korištenje javnih površina</w:t>
      </w:r>
      <w:r w:rsidRPr="003F370F">
        <w:rPr>
          <w:rFonts w:ascii="Times New Roman" w:hAnsi="Times New Roman" w:cs="Times New Roman"/>
        </w:rPr>
        <w:t>, ostaju nepromijenjene.</w:t>
      </w:r>
    </w:p>
    <w:p w14:paraId="626E79B4" w14:textId="77777777" w:rsidR="003F370F" w:rsidRP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70F">
        <w:rPr>
          <w:rFonts w:ascii="Times New Roman" w:hAnsi="Times New Roman" w:cs="Times New Roman"/>
        </w:rPr>
        <w:t xml:space="preserve">Nekretninom se, u smislu Zakona o lokalnim porezima („Narodne novine“ broj  115/16, 101/17, 114/22, 114/23, 152/24) smatra svaka stambena zgrada ili stambeni dio stambeno-poslovne zgrade ili stan te svaki drugi samostalni funkcionalni prostor namijenjen stanovanju. </w:t>
      </w:r>
    </w:p>
    <w:p w14:paraId="433FCAC7" w14:textId="77777777" w:rsidR="003F370F" w:rsidRP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70F">
        <w:rPr>
          <w:rFonts w:ascii="Times New Roman" w:hAnsi="Times New Roman" w:cs="Times New Roman"/>
        </w:rPr>
        <w:t>Obveznici plaćanja poreza na nekretnine su domaće i strane, pravne i fizičke osobe koje su vlasnici nekretnina na dan 31. ožujka godine za koju se utvrđuje porez.</w:t>
      </w:r>
    </w:p>
    <w:p w14:paraId="01530CB6" w14:textId="77777777" w:rsidR="003F370F" w:rsidRP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70F">
        <w:rPr>
          <w:rFonts w:ascii="Times New Roman" w:hAnsi="Times New Roman" w:cs="Times New Roman"/>
        </w:rPr>
        <w:t>Porez na nekretnine lokalni je porez čiji se prihod dijeli:</w:t>
      </w:r>
    </w:p>
    <w:p w14:paraId="6A1B627A" w14:textId="77777777" w:rsidR="003F370F" w:rsidRP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70F">
        <w:rPr>
          <w:rFonts w:ascii="Times New Roman" w:hAnsi="Times New Roman" w:cs="Times New Roman"/>
        </w:rPr>
        <w:t>1.  80% udio jedinice lokalne samouprave na čijem se području nekretnina nalazi</w:t>
      </w:r>
    </w:p>
    <w:p w14:paraId="379DE3A6" w14:textId="77777777" w:rsidR="003F370F" w:rsidRP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70F">
        <w:rPr>
          <w:rFonts w:ascii="Times New Roman" w:hAnsi="Times New Roman" w:cs="Times New Roman"/>
        </w:rPr>
        <w:t>2. 20% udio jedinice područne (regionalne) samouprave na čijem se području nekretnina nalazi.</w:t>
      </w:r>
    </w:p>
    <w:p w14:paraId="3F3329E0" w14:textId="36E8C80C" w:rsidR="003F370F" w:rsidRP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70F">
        <w:rPr>
          <w:rFonts w:ascii="Times New Roman" w:hAnsi="Times New Roman" w:cs="Times New Roman"/>
        </w:rPr>
        <w:t xml:space="preserve">Premda zakonodavac propisuje raspon poreza na nekretnine od 0,60 EUR do 8,00 EUR po metru kvadratnom korisne površine nekretnine </w:t>
      </w:r>
      <w:r>
        <w:rPr>
          <w:rFonts w:ascii="Times New Roman" w:hAnsi="Times New Roman" w:cs="Times New Roman"/>
        </w:rPr>
        <w:t>Općina Milna</w:t>
      </w:r>
      <w:r w:rsidRPr="003F370F">
        <w:rPr>
          <w:rFonts w:ascii="Times New Roman" w:hAnsi="Times New Roman" w:cs="Times New Roman"/>
        </w:rPr>
        <w:t xml:space="preserve"> zadržava postojeći iznos koji je vrijedio kod oporezivanja kuća za odmor u visini od </w:t>
      </w:r>
      <w:r>
        <w:rPr>
          <w:rFonts w:ascii="Times New Roman" w:hAnsi="Times New Roman" w:cs="Times New Roman"/>
        </w:rPr>
        <w:t>5,00</w:t>
      </w:r>
      <w:r w:rsidRPr="003F370F">
        <w:rPr>
          <w:rFonts w:ascii="Times New Roman" w:hAnsi="Times New Roman" w:cs="Times New Roman"/>
        </w:rPr>
        <w:t xml:space="preserve"> EUR po metru kvadratnom korisne površine nekretnine</w:t>
      </w:r>
      <w:r>
        <w:rPr>
          <w:rFonts w:ascii="Times New Roman" w:hAnsi="Times New Roman" w:cs="Times New Roman"/>
        </w:rPr>
        <w:t xml:space="preserve"> za nekretnine koje se nalaze na području naselja Milna i Bobovišća n/m te u visini od 4,00 EUR </w:t>
      </w:r>
      <w:r w:rsidRPr="003F370F">
        <w:rPr>
          <w:rFonts w:ascii="Times New Roman" w:hAnsi="Times New Roman" w:cs="Times New Roman"/>
        </w:rPr>
        <w:t>po metru kvadratnom korisne površine nekretnine</w:t>
      </w:r>
      <w:r>
        <w:rPr>
          <w:rFonts w:ascii="Times New Roman" w:hAnsi="Times New Roman" w:cs="Times New Roman"/>
        </w:rPr>
        <w:t xml:space="preserve"> za nekretnine koje se nalaze na području naselja</w:t>
      </w:r>
      <w:r>
        <w:rPr>
          <w:rFonts w:ascii="Times New Roman" w:hAnsi="Times New Roman" w:cs="Times New Roman"/>
        </w:rPr>
        <w:t xml:space="preserve"> Ložišća, Bobovišća i Podhume</w:t>
      </w:r>
      <w:r w:rsidRPr="003F370F">
        <w:rPr>
          <w:rFonts w:ascii="Times New Roman" w:hAnsi="Times New Roman" w:cs="Times New Roman"/>
        </w:rPr>
        <w:t xml:space="preserve">. </w:t>
      </w:r>
    </w:p>
    <w:p w14:paraId="28DA56A9" w14:textId="60C5EA13" w:rsidR="003F370F" w:rsidRP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70F">
        <w:rPr>
          <w:rFonts w:ascii="Times New Roman" w:hAnsi="Times New Roman" w:cs="Times New Roman"/>
        </w:rPr>
        <w:t xml:space="preserve">Kako je Zakonom o izmjenama i dopuni Zakona o lokalnim porezima („Narodne novine“ broj 152/24) propisano kako postupak naplate, evidentiranja, ovrhe poreza na nekretnine može voditi nadležna jedinica lokalne odnosno područne samouprave ili nadležna ispostava Porezne uprave Ministarstva financija, </w:t>
      </w:r>
      <w:r w:rsidR="00BE1A0E">
        <w:rPr>
          <w:rFonts w:ascii="Times New Roman" w:hAnsi="Times New Roman" w:cs="Times New Roman"/>
        </w:rPr>
        <w:t>Općina</w:t>
      </w:r>
      <w:r w:rsidRPr="003F370F">
        <w:rPr>
          <w:rFonts w:ascii="Times New Roman" w:hAnsi="Times New Roman" w:cs="Times New Roman"/>
        </w:rPr>
        <w:t xml:space="preserve"> zadržava mogućnost da takve postupke u njegovo ime i za njegov račun vodi nadležna ispostava Porezne uprave Ministarstva financija.</w:t>
      </w:r>
    </w:p>
    <w:p w14:paraId="5B3B5487" w14:textId="4EB7577D" w:rsidR="003F370F" w:rsidRP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70F">
        <w:rPr>
          <w:rFonts w:ascii="Times New Roman" w:hAnsi="Times New Roman" w:cs="Times New Roman"/>
        </w:rPr>
        <w:t xml:space="preserve">Ujedno, Zakonom o izmjenama i dopuni Zakona o lokalnim porezima („Narodne novine“ broj 152/24) i to u njegovim prijelaznim i završnim odredbama, konkretno člankom 12. stavkom 1. propisano je kako su jedinice lokalne samouprave dužne uskladiti svoje Odluke s odredbama navedenog zakona te ju dostaviti Poreznoj upravi najkasnije do 28. veljače 2025. godine za primjenu tijekom 2025. godine. Imajući u vidu naprijed navedene odredbe Zakona, ovom Odlukom postojeća Odluka o lokalnim porezima </w:t>
      </w:r>
      <w:r w:rsidR="00BE1A0E">
        <w:rPr>
          <w:rFonts w:ascii="Times New Roman" w:hAnsi="Times New Roman" w:cs="Times New Roman"/>
        </w:rPr>
        <w:t xml:space="preserve">Općine Milna </w:t>
      </w:r>
      <w:r w:rsidRPr="003F370F">
        <w:rPr>
          <w:rFonts w:ascii="Times New Roman" w:hAnsi="Times New Roman" w:cs="Times New Roman"/>
        </w:rPr>
        <w:t>usklađuje se sa izmjenama Zakona koje su stupile na snagu dana 01. siječnja 2025. godine, te se na taj način omogućuje njena primjena u 2025. godini.</w:t>
      </w:r>
    </w:p>
    <w:p w14:paraId="1E4DDF51" w14:textId="43F6F1C5" w:rsidR="003F370F" w:rsidRP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370F">
        <w:rPr>
          <w:rFonts w:ascii="Times New Roman" w:hAnsi="Times New Roman" w:cs="Times New Roman"/>
        </w:rPr>
        <w:t xml:space="preserve">Slijedom navedenog, predlaže se </w:t>
      </w:r>
      <w:r w:rsidR="00BE1A0E">
        <w:rPr>
          <w:rFonts w:ascii="Times New Roman" w:hAnsi="Times New Roman" w:cs="Times New Roman"/>
        </w:rPr>
        <w:t>općinskom</w:t>
      </w:r>
      <w:r w:rsidRPr="003F370F">
        <w:rPr>
          <w:rFonts w:ascii="Times New Roman" w:hAnsi="Times New Roman" w:cs="Times New Roman"/>
        </w:rPr>
        <w:t xml:space="preserve"> vijeću donošenje Odluke o izmjenama i dopuni Odluke o </w:t>
      </w:r>
      <w:r w:rsidR="00BE1A0E">
        <w:rPr>
          <w:rFonts w:ascii="Times New Roman" w:hAnsi="Times New Roman" w:cs="Times New Roman"/>
        </w:rPr>
        <w:t xml:space="preserve">lokalnim </w:t>
      </w:r>
      <w:r w:rsidRPr="003F370F">
        <w:rPr>
          <w:rFonts w:ascii="Times New Roman" w:hAnsi="Times New Roman" w:cs="Times New Roman"/>
        </w:rPr>
        <w:t xml:space="preserve">porezima </w:t>
      </w:r>
      <w:r w:rsidR="00BE1A0E">
        <w:rPr>
          <w:rFonts w:ascii="Times New Roman" w:hAnsi="Times New Roman" w:cs="Times New Roman"/>
        </w:rPr>
        <w:t>Općine Milna</w:t>
      </w:r>
      <w:r w:rsidRPr="003F370F">
        <w:rPr>
          <w:rFonts w:ascii="Times New Roman" w:hAnsi="Times New Roman" w:cs="Times New Roman"/>
        </w:rPr>
        <w:t xml:space="preserve"> u predloženom tekstu.</w:t>
      </w:r>
    </w:p>
    <w:p w14:paraId="7BAB1FEC" w14:textId="77777777" w:rsidR="003F370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5A04EA" w14:textId="77777777" w:rsidR="003F370F" w:rsidRPr="002B04FF" w:rsidRDefault="003F370F" w:rsidP="003F37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370F" w:rsidRPr="002B04FF" w:rsidSect="005D4AB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0F08"/>
    <w:multiLevelType w:val="hybridMultilevel"/>
    <w:tmpl w:val="82BC04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80E6D"/>
    <w:multiLevelType w:val="hybridMultilevel"/>
    <w:tmpl w:val="82009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A59F4"/>
    <w:multiLevelType w:val="multilevel"/>
    <w:tmpl w:val="658A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310196">
    <w:abstractNumId w:val="2"/>
  </w:num>
  <w:num w:numId="2" w16cid:durableId="518355423">
    <w:abstractNumId w:val="1"/>
  </w:num>
  <w:num w:numId="3" w16cid:durableId="142949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6F"/>
    <w:rsid w:val="002B04FF"/>
    <w:rsid w:val="002C756F"/>
    <w:rsid w:val="002F577D"/>
    <w:rsid w:val="00340499"/>
    <w:rsid w:val="003F370F"/>
    <w:rsid w:val="00451F8E"/>
    <w:rsid w:val="005D4ABD"/>
    <w:rsid w:val="0081616D"/>
    <w:rsid w:val="008854C0"/>
    <w:rsid w:val="00BE1A0E"/>
    <w:rsid w:val="00C36231"/>
    <w:rsid w:val="00C571E5"/>
    <w:rsid w:val="00D71778"/>
    <w:rsid w:val="00E13F24"/>
    <w:rsid w:val="00E40795"/>
    <w:rsid w:val="00EC44E8"/>
    <w:rsid w:val="00F34EAE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4423"/>
  <w15:chartTrackingRefBased/>
  <w15:docId w15:val="{1EFC71FC-6BB8-4646-AF25-4BF032FA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5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5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5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5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5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5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5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56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049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procelnik@opcinamilna.hr</dc:creator>
  <cp:keywords/>
  <dc:description/>
  <cp:lastModifiedBy>procelnik@opcinamilna.hr</cp:lastModifiedBy>
  <cp:revision>2</cp:revision>
  <cp:lastPrinted>2025-01-17T12:23:00Z</cp:lastPrinted>
  <dcterms:created xsi:type="dcterms:W3CDTF">2025-01-17T13:23:00Z</dcterms:created>
  <dcterms:modified xsi:type="dcterms:W3CDTF">2025-01-17T13:23:00Z</dcterms:modified>
</cp:coreProperties>
</file>